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FD9" w:rsidRPr="00B908A7" w:rsidRDefault="000A6FD9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3C698B" w:rsidRPr="00B908A7" w:rsidRDefault="003C698B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908A7">
        <w:rPr>
          <w:rFonts w:ascii="Arial" w:hAnsi="Arial" w:cs="Arial"/>
          <w:b/>
          <w:bCs/>
          <w:sz w:val="36"/>
          <w:szCs w:val="36"/>
        </w:rPr>
        <w:t>MEMORIAL DESCRITIVO</w:t>
      </w:r>
    </w:p>
    <w:p w:rsid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03C6A" w:rsidRDefault="0062597D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ADEQUAÇÃO DA </w:t>
      </w:r>
      <w:r w:rsidR="00503C6A" w:rsidRPr="00B908A7">
        <w:rPr>
          <w:rFonts w:ascii="Arial" w:hAnsi="Arial" w:cs="Arial"/>
          <w:b/>
          <w:bCs/>
          <w:sz w:val="36"/>
          <w:szCs w:val="36"/>
        </w:rPr>
        <w:t>QUADRA POLIESPORTIVA</w:t>
      </w:r>
      <w:r w:rsidR="00B908A7">
        <w:rPr>
          <w:rFonts w:ascii="Arial" w:hAnsi="Arial" w:cs="Arial"/>
          <w:b/>
          <w:bCs/>
          <w:sz w:val="36"/>
          <w:szCs w:val="36"/>
        </w:rPr>
        <w:t xml:space="preserve"> DA</w:t>
      </w:r>
    </w:p>
    <w:p w:rsidR="00B908A7" w:rsidRP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PRAÇA NOVA CAPITAL</w:t>
      </w:r>
    </w:p>
    <w:p w:rsidR="000A6FD9" w:rsidRPr="00CD27AB" w:rsidRDefault="000A6FD9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698B" w:rsidRPr="00CD27AB" w:rsidRDefault="003C698B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43F7" w:rsidRPr="00CD27AB" w:rsidRDefault="00B908A7" w:rsidP="00B908A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Porto Nacional -TO</w:t>
      </w:r>
      <w:r w:rsidR="009D43F7" w:rsidRPr="00CD27AB">
        <w:rPr>
          <w:rFonts w:ascii="Arial" w:hAnsi="Arial" w:cs="Arial"/>
          <w:b/>
          <w:bCs/>
          <w:sz w:val="24"/>
          <w:szCs w:val="24"/>
        </w:rPr>
        <w:br w:type="page"/>
      </w:r>
      <w:r w:rsidR="009D43F7" w:rsidRPr="00CD27AB">
        <w:rPr>
          <w:rFonts w:ascii="Arial" w:hAnsi="Arial" w:cs="Arial"/>
          <w:b/>
          <w:bCs/>
          <w:sz w:val="24"/>
          <w:szCs w:val="24"/>
        </w:rPr>
        <w:lastRenderedPageBreak/>
        <w:t xml:space="preserve"> SUMÁRIO</w:t>
      </w:r>
    </w:p>
    <w:p w:rsidR="009D43F7" w:rsidRPr="00CD27AB" w:rsidRDefault="009D43F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id w:val="-999576341"/>
        <w:docPartObj>
          <w:docPartGallery w:val="Table of Contents"/>
          <w:docPartUnique/>
        </w:docPartObj>
      </w:sdtPr>
      <w:sdtEndPr/>
      <w:sdtContent>
        <w:p w:rsidR="009D43F7" w:rsidRPr="00CD27AB" w:rsidRDefault="009D43F7" w:rsidP="00CD27AB">
          <w:pPr>
            <w:pStyle w:val="CabealhodoSumrio"/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B908A7" w:rsidRDefault="009D43F7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CD27AB">
            <w:rPr>
              <w:rFonts w:ascii="Arial" w:hAnsi="Arial" w:cs="Arial"/>
              <w:sz w:val="24"/>
              <w:szCs w:val="24"/>
            </w:rPr>
            <w:fldChar w:fldCharType="begin"/>
          </w:r>
          <w:r w:rsidRPr="00CD27A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D27A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52721265" w:history="1">
            <w:r w:rsidR="00B908A7" w:rsidRPr="0000408C">
              <w:rPr>
                <w:rStyle w:val="Hyperlink"/>
                <w:rFonts w:cs="Arial"/>
                <w:noProof/>
              </w:rPr>
              <w:t>1. ORIENTAÇÕES GERAIS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_Toc452721265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3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66" w:history="1">
            <w:r w:rsidR="00B908A7" w:rsidRPr="0000408C">
              <w:rPr>
                <w:rStyle w:val="Hyperlink"/>
                <w:rFonts w:cs="Arial"/>
                <w:noProof/>
              </w:rPr>
              <w:t>1.1. DISPOSIÇÕES PRELIMINARES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_Toc452721266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3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67" w:history="1">
            <w:r w:rsidR="00B908A7" w:rsidRPr="0000408C">
              <w:rPr>
                <w:rStyle w:val="Hyperlink"/>
                <w:rFonts w:cs="Arial"/>
                <w:noProof/>
              </w:rPr>
              <w:t>1.1.1. Disposições Preliminares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_Toc452721267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3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68" w:history="1">
            <w:r w:rsidR="00B908A7" w:rsidRPr="0000408C">
              <w:rPr>
                <w:rStyle w:val="Hyperlink"/>
                <w:rFonts w:cs="Arial"/>
                <w:noProof/>
              </w:rPr>
              <w:t>1.1.2. Discrepâncias, Prioridades e Interpretações.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_Toc452721268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3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69" w:history="1">
            <w:r w:rsidR="00B908A7" w:rsidRPr="0000408C">
              <w:rPr>
                <w:rStyle w:val="Hyperlink"/>
                <w:rFonts w:cs="Arial"/>
                <w:noProof/>
              </w:rPr>
              <w:t>1.1 PISO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_Toc452721269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3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0" w:history="1">
            <w:r w:rsidR="00B908A7" w:rsidRPr="0000408C">
              <w:rPr>
                <w:rStyle w:val="Hyperlink"/>
                <w:rFonts w:cs="Arial"/>
                <w:noProof/>
              </w:rPr>
              <w:t>1.1.1 Pintura do piso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_Toc452721270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3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1" w:history="1">
            <w:r w:rsidR="00B908A7" w:rsidRPr="0000408C">
              <w:rPr>
                <w:rStyle w:val="Hyperlink"/>
                <w:rFonts w:cs="Arial"/>
                <w:noProof/>
              </w:rPr>
              <w:t>1.2 CONSTRUÇAO DE MURETA (Estrutura do alambrado)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_Toc452721271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2" w:history="1">
            <w:r w:rsidR="00B908A7" w:rsidRPr="0000408C">
              <w:rPr>
                <w:rStyle w:val="Hyperlink"/>
                <w:rFonts w:cs="Arial"/>
                <w:noProof/>
              </w:rPr>
              <w:t>1.2.1. Demolição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_Toc452721272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3" w:history="1">
            <w:r w:rsidR="00B908A7" w:rsidRPr="0000408C">
              <w:rPr>
                <w:rStyle w:val="Hyperlink"/>
                <w:rFonts w:cs="Arial"/>
                <w:noProof/>
              </w:rPr>
              <w:t>1.2.2. Construção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_Toc452721273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4" w:history="1">
            <w:r w:rsidR="00B908A7" w:rsidRPr="0000408C">
              <w:rPr>
                <w:rStyle w:val="Hyperlink"/>
                <w:rFonts w:cs="Arial"/>
                <w:noProof/>
              </w:rPr>
              <w:t>1.2.3 Pintura da mureta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_Toc452721274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5" w:history="1">
            <w:r w:rsidR="00B908A7" w:rsidRPr="0000408C">
              <w:rPr>
                <w:rStyle w:val="Hyperlink"/>
                <w:rFonts w:cs="Arial"/>
                <w:noProof/>
              </w:rPr>
              <w:t>1.3 EQUIPAMENTOS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_Toc452721275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6" w:history="1">
            <w:r w:rsidR="00B908A7" w:rsidRPr="0000408C">
              <w:rPr>
                <w:rStyle w:val="Hyperlink"/>
                <w:rFonts w:cs="Arial"/>
                <w:noProof/>
              </w:rPr>
              <w:t>1.3.1. Fundação da estrutura de basquete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_Toc452721276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7" w:history="1">
            <w:r w:rsidR="00B908A7" w:rsidRPr="0000408C">
              <w:rPr>
                <w:rStyle w:val="Hyperlink"/>
                <w:rFonts w:cs="Arial"/>
                <w:noProof/>
              </w:rPr>
              <w:t>1.4. ALAMBRADO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_Toc452721277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4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B908A7" w:rsidRDefault="00CF35BF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2721278" w:history="1">
            <w:r w:rsidR="00B908A7" w:rsidRPr="0000408C">
              <w:rPr>
                <w:rStyle w:val="Hyperlink"/>
                <w:rFonts w:cs="Arial"/>
                <w:noProof/>
              </w:rPr>
              <w:t>2.0  PINTURA DA COBERTURA DA QUADRA</w:t>
            </w:r>
            <w:r w:rsidR="00B908A7">
              <w:rPr>
                <w:noProof/>
                <w:webHidden/>
              </w:rPr>
              <w:tab/>
            </w:r>
            <w:r w:rsidR="00B908A7">
              <w:rPr>
                <w:noProof/>
                <w:webHidden/>
              </w:rPr>
              <w:fldChar w:fldCharType="begin"/>
            </w:r>
            <w:r w:rsidR="00B908A7">
              <w:rPr>
                <w:noProof/>
                <w:webHidden/>
              </w:rPr>
              <w:instrText xml:space="preserve"> PAGEREF _Toc452721278 \h </w:instrText>
            </w:r>
            <w:r w:rsidR="00B908A7">
              <w:rPr>
                <w:noProof/>
                <w:webHidden/>
              </w:rPr>
            </w:r>
            <w:r w:rsidR="00B908A7">
              <w:rPr>
                <w:noProof/>
                <w:webHidden/>
              </w:rPr>
              <w:fldChar w:fldCharType="separate"/>
            </w:r>
            <w:r w:rsidR="0062597D">
              <w:rPr>
                <w:noProof/>
                <w:webHidden/>
              </w:rPr>
              <w:t>5</w:t>
            </w:r>
            <w:r w:rsidR="00B908A7">
              <w:rPr>
                <w:noProof/>
                <w:webHidden/>
              </w:rPr>
              <w:fldChar w:fldCharType="end"/>
            </w:r>
          </w:hyperlink>
        </w:p>
        <w:p w:rsidR="009D43F7" w:rsidRPr="00CD27AB" w:rsidRDefault="009D43F7" w:rsidP="00CD27AB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CD27A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9D43F7" w:rsidRDefault="009D43F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08A7" w:rsidRPr="00CD27AB" w:rsidRDefault="00B908A7" w:rsidP="00CD2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7C1F" w:rsidRPr="00CD27AB" w:rsidRDefault="00D47C1F" w:rsidP="00CD27AB">
      <w:pPr>
        <w:pStyle w:val="Ttulo1"/>
        <w:spacing w:line="360" w:lineRule="auto"/>
        <w:jc w:val="both"/>
        <w:rPr>
          <w:rFonts w:cs="Arial"/>
          <w:sz w:val="24"/>
          <w:szCs w:val="24"/>
        </w:rPr>
      </w:pPr>
      <w:bookmarkStart w:id="1" w:name="_Toc452721265"/>
      <w:r w:rsidRPr="00CD27AB">
        <w:rPr>
          <w:rFonts w:cs="Arial"/>
          <w:sz w:val="24"/>
          <w:szCs w:val="24"/>
        </w:rPr>
        <w:lastRenderedPageBreak/>
        <w:t>1. ORIENTAÇÕES GERAIS</w:t>
      </w:r>
      <w:bookmarkEnd w:id="1"/>
    </w:p>
    <w:p w:rsidR="00D47C1F" w:rsidRPr="00CD27AB" w:rsidRDefault="00D47C1F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2" w:name="_Toc452721266"/>
      <w:r w:rsidRPr="00CD27AB">
        <w:rPr>
          <w:rFonts w:cs="Arial"/>
          <w:szCs w:val="24"/>
        </w:rPr>
        <w:t>1.1. DISPOSIÇÕES PRELIMINARES</w:t>
      </w:r>
      <w:bookmarkEnd w:id="2"/>
    </w:p>
    <w:p w:rsidR="00D47C1F" w:rsidRPr="00CD27AB" w:rsidRDefault="00D47C1F" w:rsidP="00CD27AB">
      <w:pPr>
        <w:pStyle w:val="Ttulo3"/>
        <w:spacing w:line="360" w:lineRule="auto"/>
        <w:jc w:val="both"/>
        <w:rPr>
          <w:rFonts w:cs="Arial"/>
          <w:sz w:val="24"/>
          <w:szCs w:val="24"/>
        </w:rPr>
      </w:pPr>
      <w:bookmarkStart w:id="3" w:name="_Toc452721267"/>
      <w:r w:rsidRPr="00CD27AB">
        <w:rPr>
          <w:rFonts w:cs="Arial"/>
          <w:sz w:val="24"/>
          <w:szCs w:val="24"/>
        </w:rPr>
        <w:t>1.1.1. Disposições Preliminares</w:t>
      </w:r>
      <w:bookmarkEnd w:id="3"/>
    </w:p>
    <w:p w:rsidR="00D47C1F" w:rsidRPr="00CD27AB" w:rsidRDefault="00D47C1F" w:rsidP="00CD2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7AB">
        <w:rPr>
          <w:rFonts w:ascii="Arial" w:hAnsi="Arial" w:cs="Arial"/>
          <w:sz w:val="24"/>
          <w:szCs w:val="24"/>
        </w:rPr>
        <w:t xml:space="preserve">O presente Memorial Descritivo constitui elemento fundamental para o cumprimento das metas estabelecidas para a execução dos serviços de </w:t>
      </w:r>
      <w:r w:rsidR="00503C6A" w:rsidRPr="00CD27AB">
        <w:rPr>
          <w:rFonts w:ascii="Arial" w:hAnsi="Arial" w:cs="Arial"/>
          <w:sz w:val="24"/>
          <w:szCs w:val="24"/>
        </w:rPr>
        <w:t xml:space="preserve">CONSTRUÇAO DA Quadra poliesportiva da </w:t>
      </w:r>
      <w:r w:rsidRPr="00CD27AB">
        <w:rPr>
          <w:rFonts w:ascii="Arial" w:hAnsi="Arial" w:cs="Arial"/>
          <w:sz w:val="24"/>
          <w:szCs w:val="24"/>
        </w:rPr>
        <w:t xml:space="preserve">Praça </w:t>
      </w:r>
      <w:r w:rsidR="00503C6A" w:rsidRPr="00CD27AB">
        <w:rPr>
          <w:rFonts w:ascii="Arial" w:hAnsi="Arial" w:cs="Arial"/>
          <w:sz w:val="24"/>
          <w:szCs w:val="24"/>
        </w:rPr>
        <w:t xml:space="preserve">Nova Capital. </w:t>
      </w:r>
      <w:r w:rsidRPr="00CD27AB">
        <w:rPr>
          <w:rFonts w:ascii="Arial" w:hAnsi="Arial" w:cs="Arial"/>
          <w:sz w:val="24"/>
          <w:szCs w:val="24"/>
        </w:rPr>
        <w:t>A execução de todos os serviços obedecerá rigorosamente às indicações constantes no projeto, conforme plantas, e o constituem, além das prescrições contidas neste memorial, e demais documentos integrantes do contrato.</w:t>
      </w:r>
    </w:p>
    <w:p w:rsidR="00D47C1F" w:rsidRPr="00CD27AB" w:rsidRDefault="00D47C1F" w:rsidP="00CD27AB">
      <w:pPr>
        <w:pStyle w:val="Ttulo3"/>
        <w:spacing w:line="360" w:lineRule="auto"/>
        <w:jc w:val="both"/>
        <w:rPr>
          <w:rFonts w:cs="Arial"/>
          <w:sz w:val="24"/>
          <w:szCs w:val="24"/>
        </w:rPr>
      </w:pPr>
      <w:bookmarkStart w:id="4" w:name="_Toc452721268"/>
      <w:r w:rsidRPr="00CD27AB">
        <w:rPr>
          <w:rFonts w:cs="Arial"/>
          <w:sz w:val="24"/>
          <w:szCs w:val="24"/>
        </w:rPr>
        <w:t>1.1.2. Discrepâncias, Prioridades e Interpretações.</w:t>
      </w:r>
      <w:bookmarkEnd w:id="4"/>
    </w:p>
    <w:p w:rsidR="00B908A7" w:rsidRDefault="00D47C1F" w:rsidP="00B908A7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>Em casos de divergências entre detalhes e desenhos e este Memorial Descritivo prevalecerão sempre os primeiros. Em casos de divergência entre cotas de desenhos e suas dimensões medidas em escala prevalecerão sempre às primeiras. Todos os detalhes constantes dos desenhos e não mencionados neste Memorial descritivo, assim como os detalhes aqui mencionados e não constantes dos desenhos, serão interpretados como fazendo parte integrante do projeto.</w:t>
      </w:r>
    </w:p>
    <w:p w:rsidR="007902DD" w:rsidRPr="00B908A7" w:rsidRDefault="00503C6A" w:rsidP="00B908A7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B908A7">
        <w:rPr>
          <w:rFonts w:ascii="Arial" w:hAnsi="Arial" w:cs="Arial"/>
          <w:b/>
        </w:rPr>
        <w:t>0</w:t>
      </w:r>
      <w:r w:rsidR="0018510D" w:rsidRPr="00B908A7">
        <w:rPr>
          <w:rFonts w:ascii="Arial" w:hAnsi="Arial" w:cs="Arial"/>
          <w:b/>
        </w:rPr>
        <w:t>1</w:t>
      </w:r>
      <w:r w:rsidR="003C698B" w:rsidRPr="00B908A7">
        <w:rPr>
          <w:rFonts w:ascii="Arial" w:hAnsi="Arial" w:cs="Arial"/>
          <w:b/>
        </w:rPr>
        <w:t xml:space="preserve"> </w:t>
      </w:r>
      <w:r w:rsidR="007902DD" w:rsidRPr="00B908A7">
        <w:rPr>
          <w:rFonts w:ascii="Arial" w:hAnsi="Arial" w:cs="Arial"/>
          <w:b/>
        </w:rPr>
        <w:t>QUADRA POLIESPORTIVA</w:t>
      </w:r>
    </w:p>
    <w:p w:rsidR="00252788" w:rsidRPr="00CD27AB" w:rsidRDefault="0018510D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5" w:name="_Toc452721269"/>
      <w:r w:rsidRPr="00CD27AB">
        <w:rPr>
          <w:rFonts w:cs="Arial"/>
          <w:szCs w:val="24"/>
        </w:rPr>
        <w:t>1</w:t>
      </w:r>
      <w:r w:rsidR="00252788" w:rsidRPr="00CD27AB">
        <w:rPr>
          <w:rFonts w:cs="Arial"/>
          <w:szCs w:val="24"/>
        </w:rPr>
        <w:t>.1 PISO</w:t>
      </w:r>
      <w:bookmarkEnd w:id="5"/>
    </w:p>
    <w:p w:rsidR="00503C6A" w:rsidRPr="00CD27AB" w:rsidRDefault="00503C6A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 xml:space="preserve">Será </w:t>
      </w:r>
      <w:r w:rsidR="00246C1C" w:rsidRPr="00CD27AB">
        <w:rPr>
          <w:rFonts w:ascii="Arial" w:hAnsi="Arial" w:cs="Arial"/>
        </w:rPr>
        <w:t>executada a regularização e compactação</w:t>
      </w:r>
      <w:r w:rsidRPr="00CD27AB">
        <w:rPr>
          <w:rFonts w:ascii="Arial" w:hAnsi="Arial" w:cs="Arial"/>
        </w:rPr>
        <w:t xml:space="preserve"> manual da área interna da quadra, seu</w:t>
      </w:r>
      <w:r w:rsidR="007902DD" w:rsidRPr="00CD27AB">
        <w:rPr>
          <w:rFonts w:ascii="Arial" w:hAnsi="Arial" w:cs="Arial"/>
        </w:rPr>
        <w:t xml:space="preserve"> piso </w:t>
      </w:r>
      <w:r w:rsidRPr="00CD27AB">
        <w:rPr>
          <w:rFonts w:ascii="Arial" w:hAnsi="Arial" w:cs="Arial"/>
        </w:rPr>
        <w:t>será laminado de</w:t>
      </w:r>
      <w:r w:rsidR="007902DD" w:rsidRPr="00CD27AB">
        <w:rPr>
          <w:rFonts w:ascii="Arial" w:hAnsi="Arial" w:cs="Arial"/>
        </w:rPr>
        <w:t xml:space="preserve"> concreto </w:t>
      </w:r>
      <w:r w:rsidRPr="00CD27AB">
        <w:rPr>
          <w:rFonts w:ascii="Arial" w:hAnsi="Arial" w:cs="Arial"/>
        </w:rPr>
        <w:t>usinado não bombeável, FCK</w:t>
      </w:r>
      <w:r w:rsidR="007902DD" w:rsidRPr="00CD27AB">
        <w:rPr>
          <w:rFonts w:ascii="Arial" w:hAnsi="Arial" w:cs="Arial"/>
        </w:rPr>
        <w:t xml:space="preserve"> </w:t>
      </w:r>
      <w:r w:rsidRPr="00CD27AB">
        <w:rPr>
          <w:rFonts w:ascii="Arial" w:hAnsi="Arial" w:cs="Arial"/>
        </w:rPr>
        <w:t>15</w:t>
      </w:r>
      <w:r w:rsidR="007902DD" w:rsidRPr="00CD27AB">
        <w:rPr>
          <w:rFonts w:ascii="Arial" w:hAnsi="Arial" w:cs="Arial"/>
        </w:rPr>
        <w:t>Mpa, incluso selante elástico a base de poliuretano, todo em</w:t>
      </w:r>
      <w:r w:rsidR="00246C1C" w:rsidRPr="00CD27AB">
        <w:rPr>
          <w:rFonts w:ascii="Arial" w:hAnsi="Arial" w:cs="Arial"/>
        </w:rPr>
        <w:t xml:space="preserve"> </w:t>
      </w:r>
      <w:r w:rsidR="007902DD" w:rsidRPr="00CD27AB">
        <w:rPr>
          <w:rFonts w:ascii="Arial" w:hAnsi="Arial" w:cs="Arial"/>
        </w:rPr>
        <w:t xml:space="preserve">concreto de </w:t>
      </w:r>
      <w:r w:rsidRPr="00CD27AB">
        <w:rPr>
          <w:rFonts w:ascii="Arial" w:hAnsi="Arial" w:cs="Arial"/>
        </w:rPr>
        <w:t>7</w:t>
      </w:r>
      <w:r w:rsidR="007902DD" w:rsidRPr="00CD27AB">
        <w:rPr>
          <w:rFonts w:ascii="Arial" w:hAnsi="Arial" w:cs="Arial"/>
        </w:rPr>
        <w:t>cm de espessura</w:t>
      </w:r>
      <w:r w:rsidRPr="00CD27AB">
        <w:rPr>
          <w:rFonts w:ascii="Arial" w:hAnsi="Arial" w:cs="Arial"/>
        </w:rPr>
        <w:t>.</w:t>
      </w:r>
    </w:p>
    <w:p w:rsidR="007902DD" w:rsidRDefault="007902DD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 xml:space="preserve">A área </w:t>
      </w:r>
      <w:r w:rsidR="003C698B" w:rsidRPr="00CD27AB">
        <w:rPr>
          <w:rFonts w:ascii="Arial" w:hAnsi="Arial" w:cs="Arial"/>
        </w:rPr>
        <w:t>da quadra</w:t>
      </w:r>
      <w:r w:rsidRPr="00CD27AB">
        <w:rPr>
          <w:rFonts w:ascii="Arial" w:hAnsi="Arial" w:cs="Arial"/>
        </w:rPr>
        <w:t xml:space="preserve"> será polid</w:t>
      </w:r>
      <w:r w:rsidR="003C698B" w:rsidRPr="00CD27AB">
        <w:rPr>
          <w:rFonts w:ascii="Arial" w:hAnsi="Arial" w:cs="Arial"/>
        </w:rPr>
        <w:t>a</w:t>
      </w:r>
      <w:r w:rsidRPr="00CD27AB">
        <w:rPr>
          <w:rFonts w:ascii="Arial" w:hAnsi="Arial" w:cs="Arial"/>
        </w:rPr>
        <w:t xml:space="preserve"> mecanicamente com acabadora, de forma que apresente um resultado final uniforme (textura e coloração) e sem saliências e trincas. É de responsabilidade da executora do piso atingir a plasticidade do concreto necessária para o polimento com a acabadora.</w:t>
      </w:r>
    </w:p>
    <w:p w:rsidR="00CD27AB" w:rsidRPr="00CD27AB" w:rsidRDefault="00CD27AB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6" w:name="_Toc452721270"/>
      <w:r w:rsidRPr="00CD27AB">
        <w:rPr>
          <w:rFonts w:cs="Arial"/>
          <w:szCs w:val="24"/>
        </w:rPr>
        <w:t>1.</w:t>
      </w:r>
      <w:r>
        <w:rPr>
          <w:rFonts w:cs="Arial"/>
          <w:szCs w:val="24"/>
        </w:rPr>
        <w:t>1.1</w:t>
      </w:r>
      <w:r w:rsidRPr="00CD27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CD27AB">
        <w:rPr>
          <w:rFonts w:cs="Arial"/>
          <w:szCs w:val="24"/>
        </w:rPr>
        <w:t>intura do piso</w:t>
      </w:r>
      <w:bookmarkEnd w:id="6"/>
    </w:p>
    <w:p w:rsidR="00CD27AB" w:rsidRPr="00CD27AB" w:rsidRDefault="00CD27AB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>O piso da quadra será uma aplicação de tinta a base epóxi, bem como as faixas de demarcações ,com 8 cm de espessura</w:t>
      </w:r>
    </w:p>
    <w:p w:rsidR="007A1F04" w:rsidRPr="00CD27AB" w:rsidRDefault="0018510D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7" w:name="_Toc452721271"/>
      <w:r w:rsidRPr="00CD27AB">
        <w:rPr>
          <w:rFonts w:cs="Arial"/>
          <w:szCs w:val="24"/>
        </w:rPr>
        <w:lastRenderedPageBreak/>
        <w:t>1</w:t>
      </w:r>
      <w:r w:rsidR="003C698B" w:rsidRPr="00CD27AB">
        <w:rPr>
          <w:rFonts w:cs="Arial"/>
          <w:szCs w:val="24"/>
        </w:rPr>
        <w:t>.</w:t>
      </w:r>
      <w:r w:rsidR="00252788" w:rsidRPr="00CD27AB">
        <w:rPr>
          <w:rFonts w:cs="Arial"/>
          <w:szCs w:val="24"/>
        </w:rPr>
        <w:t>2</w:t>
      </w:r>
      <w:r w:rsidR="003C698B" w:rsidRPr="00CD27AB">
        <w:rPr>
          <w:rFonts w:cs="Arial"/>
          <w:szCs w:val="24"/>
        </w:rPr>
        <w:t xml:space="preserve"> </w:t>
      </w:r>
      <w:r w:rsidR="00503C6A" w:rsidRPr="00CD27AB">
        <w:rPr>
          <w:rFonts w:cs="Arial"/>
          <w:szCs w:val="24"/>
        </w:rPr>
        <w:t xml:space="preserve">CONSTRUÇAO </w:t>
      </w:r>
      <w:r w:rsidR="007A1F04" w:rsidRPr="00CD27AB">
        <w:rPr>
          <w:rFonts w:cs="Arial"/>
          <w:szCs w:val="24"/>
        </w:rPr>
        <w:t>DE MURETA</w:t>
      </w:r>
      <w:r w:rsidR="00874610" w:rsidRPr="00CD27AB">
        <w:rPr>
          <w:rFonts w:cs="Arial"/>
          <w:szCs w:val="24"/>
        </w:rPr>
        <w:t xml:space="preserve"> </w:t>
      </w:r>
      <w:r w:rsidR="007B6B43" w:rsidRPr="00CD27AB">
        <w:rPr>
          <w:rFonts w:cs="Arial"/>
          <w:szCs w:val="24"/>
        </w:rPr>
        <w:t>(Estrutura do alambrado)</w:t>
      </w:r>
      <w:bookmarkEnd w:id="7"/>
    </w:p>
    <w:p w:rsidR="00503C6A" w:rsidRPr="00CD27AB" w:rsidRDefault="00227CCE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8" w:name="_Toc452721272"/>
      <w:r w:rsidRPr="00CD27AB">
        <w:rPr>
          <w:rFonts w:cs="Arial"/>
          <w:szCs w:val="24"/>
        </w:rPr>
        <w:t>1.2.1. Demolição</w:t>
      </w:r>
      <w:bookmarkEnd w:id="8"/>
    </w:p>
    <w:p w:rsidR="00227CCE" w:rsidRPr="00CD27AB" w:rsidRDefault="00227CCE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eastAsia="Arial" w:hAnsi="Arial" w:cs="Arial"/>
        </w:rPr>
        <w:t>As demolições necessárias das alvenarias localizado na extremidade da quadra serão efetuadas manualmente dentro da mais perfeita técnica, de forma a manter a mureta existente em perfeito estado.</w:t>
      </w:r>
    </w:p>
    <w:p w:rsidR="00227CCE" w:rsidRPr="00CD27AB" w:rsidRDefault="00227CCE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9" w:name="_Toc452721273"/>
      <w:r w:rsidRPr="00CD27AB">
        <w:rPr>
          <w:rFonts w:cs="Arial"/>
          <w:szCs w:val="24"/>
        </w:rPr>
        <w:t>1.2.</w:t>
      </w:r>
      <w:r w:rsidR="00B908A7">
        <w:rPr>
          <w:rFonts w:cs="Arial"/>
          <w:szCs w:val="24"/>
        </w:rPr>
        <w:t>2</w:t>
      </w:r>
      <w:r w:rsidRPr="00CD27AB">
        <w:rPr>
          <w:rFonts w:cs="Arial"/>
          <w:szCs w:val="24"/>
        </w:rPr>
        <w:t>. Construção</w:t>
      </w:r>
      <w:bookmarkEnd w:id="9"/>
      <w:r w:rsidRPr="00CD27AB">
        <w:rPr>
          <w:rFonts w:cs="Arial"/>
          <w:szCs w:val="24"/>
        </w:rPr>
        <w:t xml:space="preserve"> </w:t>
      </w:r>
    </w:p>
    <w:p w:rsidR="005E4D4C" w:rsidRPr="00CD27AB" w:rsidRDefault="007A1F04" w:rsidP="00CD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7AB">
        <w:rPr>
          <w:rFonts w:ascii="Arial" w:hAnsi="Arial" w:cs="Arial"/>
          <w:sz w:val="24"/>
          <w:szCs w:val="24"/>
        </w:rPr>
        <w:t xml:space="preserve">A mureta </w:t>
      </w:r>
      <w:r w:rsidR="00227CCE" w:rsidRPr="00CD27AB">
        <w:rPr>
          <w:rFonts w:ascii="Arial" w:hAnsi="Arial" w:cs="Arial"/>
          <w:sz w:val="24"/>
          <w:szCs w:val="24"/>
        </w:rPr>
        <w:t xml:space="preserve">será feita </w:t>
      </w:r>
      <w:r w:rsidR="005E4D4C" w:rsidRPr="00CD27AB">
        <w:rPr>
          <w:rFonts w:ascii="Arial" w:hAnsi="Arial" w:cs="Arial"/>
          <w:sz w:val="24"/>
          <w:szCs w:val="24"/>
        </w:rPr>
        <w:t xml:space="preserve">com alvenaria de vedação com blocos cerâmicos furados na horizontal de 9x19x19cm e argamassa de assentamento com preparo manual de primeira qualidade. </w:t>
      </w:r>
      <w:r w:rsidR="00CD27AB" w:rsidRPr="00C30BD1">
        <w:rPr>
          <w:rFonts w:ascii="Arial" w:hAnsi="Arial" w:cs="Arial"/>
          <w:sz w:val="24"/>
          <w:szCs w:val="24"/>
        </w:rPr>
        <w:t xml:space="preserve">Serão </w:t>
      </w:r>
      <w:r w:rsidR="00CD27AB">
        <w:rPr>
          <w:rFonts w:ascii="Arial" w:hAnsi="Arial" w:cs="Arial"/>
          <w:sz w:val="24"/>
          <w:szCs w:val="24"/>
        </w:rPr>
        <w:t xml:space="preserve">em seguida </w:t>
      </w:r>
      <w:r w:rsidR="00CD27AB" w:rsidRPr="00C30BD1">
        <w:rPr>
          <w:rFonts w:ascii="Arial" w:hAnsi="Arial" w:cs="Arial"/>
          <w:sz w:val="24"/>
          <w:szCs w:val="24"/>
        </w:rPr>
        <w:t>protegidas com chapiscos, homogeneamente distrib</w:t>
      </w:r>
      <w:r w:rsidR="00CD27AB">
        <w:rPr>
          <w:rFonts w:ascii="Arial" w:hAnsi="Arial" w:cs="Arial"/>
          <w:sz w:val="24"/>
          <w:szCs w:val="24"/>
        </w:rPr>
        <w:t xml:space="preserve">uído por toda a área </w:t>
      </w:r>
      <w:r w:rsidR="00CD27AB" w:rsidRPr="00C30BD1">
        <w:rPr>
          <w:rFonts w:ascii="Arial" w:hAnsi="Arial" w:cs="Arial"/>
          <w:sz w:val="24"/>
          <w:szCs w:val="24"/>
        </w:rPr>
        <w:t>com cimento e areia grossa no traço 1:</w:t>
      </w:r>
      <w:r w:rsidR="00CD27AB">
        <w:rPr>
          <w:rFonts w:ascii="Arial" w:hAnsi="Arial" w:cs="Arial"/>
          <w:sz w:val="24"/>
          <w:szCs w:val="24"/>
        </w:rPr>
        <w:t xml:space="preserve">4 preparo manual </w:t>
      </w:r>
      <w:r w:rsidR="005E4D4C" w:rsidRPr="00CD27AB">
        <w:rPr>
          <w:rFonts w:ascii="Arial" w:hAnsi="Arial" w:cs="Arial"/>
          <w:sz w:val="24"/>
          <w:szCs w:val="24"/>
        </w:rPr>
        <w:t>espessura de 5</w:t>
      </w:r>
      <w:r w:rsidR="00B908A7">
        <w:rPr>
          <w:rFonts w:ascii="Arial" w:hAnsi="Arial" w:cs="Arial"/>
          <w:sz w:val="24"/>
          <w:szCs w:val="24"/>
        </w:rPr>
        <w:t xml:space="preserve"> </w:t>
      </w:r>
      <w:r w:rsidR="005E4D4C" w:rsidRPr="00CD27AB">
        <w:rPr>
          <w:rFonts w:ascii="Arial" w:hAnsi="Arial" w:cs="Arial"/>
          <w:sz w:val="24"/>
          <w:szCs w:val="24"/>
        </w:rPr>
        <w:t>cm e reboco em argamassa com traço 1:4, 5 (cal e areia fina). Para a viga baldrame será colocado alvenaria de embasamento, viga de concreto conforme planilha.</w:t>
      </w:r>
    </w:p>
    <w:p w:rsidR="005E4D4C" w:rsidRPr="00CD27AB" w:rsidRDefault="005E4D4C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10" w:name="_Toc452721274"/>
      <w:r w:rsidRPr="00CD27AB">
        <w:rPr>
          <w:rFonts w:cs="Arial"/>
          <w:szCs w:val="24"/>
        </w:rPr>
        <w:t>1.2.3 Pintura da mureta</w:t>
      </w:r>
      <w:bookmarkEnd w:id="10"/>
    </w:p>
    <w:p w:rsidR="005E4D4C" w:rsidRPr="00CD27AB" w:rsidRDefault="005E4D4C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 xml:space="preserve"> A mureta será pintada com duas demãos de tinta látex acrílica.</w:t>
      </w:r>
    </w:p>
    <w:p w:rsidR="00252788" w:rsidRPr="00CD27AB" w:rsidRDefault="0018510D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11" w:name="_Toc452721275"/>
      <w:r w:rsidRPr="00CD27AB">
        <w:rPr>
          <w:rFonts w:cs="Arial"/>
          <w:szCs w:val="24"/>
        </w:rPr>
        <w:t>1</w:t>
      </w:r>
      <w:r w:rsidR="00B908A7">
        <w:rPr>
          <w:rFonts w:cs="Arial"/>
          <w:szCs w:val="24"/>
        </w:rPr>
        <w:t>.3</w:t>
      </w:r>
      <w:r w:rsidR="00252788" w:rsidRPr="00CD27AB">
        <w:rPr>
          <w:rFonts w:cs="Arial"/>
          <w:szCs w:val="24"/>
        </w:rPr>
        <w:t xml:space="preserve"> EQUIPAMENTOS</w:t>
      </w:r>
      <w:bookmarkEnd w:id="11"/>
    </w:p>
    <w:p w:rsidR="004277A0" w:rsidRPr="00CD27AB" w:rsidRDefault="004277A0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>Instalar na praça conjunto de traves para futsal e rede;</w:t>
      </w:r>
    </w:p>
    <w:p w:rsidR="00DB6F15" w:rsidRPr="00CD27AB" w:rsidRDefault="004277A0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>Instalar</w:t>
      </w:r>
      <w:r w:rsidR="00DB6F15" w:rsidRPr="00CD27AB">
        <w:rPr>
          <w:rFonts w:ascii="Arial" w:hAnsi="Arial" w:cs="Arial"/>
        </w:rPr>
        <w:t xml:space="preserve"> conjunto de estrutura para tabela de basquete conforme especificado em projeto;</w:t>
      </w:r>
      <w:r w:rsidR="003C7E19" w:rsidRPr="00CD27AB">
        <w:rPr>
          <w:rFonts w:ascii="Arial" w:hAnsi="Arial" w:cs="Arial"/>
        </w:rPr>
        <w:t xml:space="preserve"> </w:t>
      </w:r>
      <w:r w:rsidRPr="00CD27AB">
        <w:rPr>
          <w:rFonts w:ascii="Arial" w:hAnsi="Arial" w:cs="Arial"/>
        </w:rPr>
        <w:t>Instalar conjunto de tabelas de basquete em laminado naval, incluindo rede e aro;</w:t>
      </w:r>
      <w:r w:rsidR="00056BE8" w:rsidRPr="00CD27AB">
        <w:rPr>
          <w:rFonts w:ascii="Arial" w:hAnsi="Arial" w:cs="Arial"/>
        </w:rPr>
        <w:t xml:space="preserve"> </w:t>
      </w:r>
      <w:r w:rsidR="00DB6F15" w:rsidRPr="00CD27AB">
        <w:rPr>
          <w:rFonts w:ascii="Arial" w:hAnsi="Arial" w:cs="Arial"/>
        </w:rPr>
        <w:t xml:space="preserve">Instalar o conjunto de suporte para </w:t>
      </w:r>
      <w:r w:rsidR="0018510D" w:rsidRPr="00CD27AB">
        <w:rPr>
          <w:rFonts w:ascii="Arial" w:hAnsi="Arial" w:cs="Arial"/>
        </w:rPr>
        <w:t>vôlei</w:t>
      </w:r>
      <w:r w:rsidR="00DB6F15" w:rsidRPr="00CD27AB">
        <w:rPr>
          <w:rFonts w:ascii="Arial" w:hAnsi="Arial" w:cs="Arial"/>
        </w:rPr>
        <w:t>.</w:t>
      </w:r>
    </w:p>
    <w:p w:rsidR="00ED61DE" w:rsidRPr="00CD27AB" w:rsidRDefault="00ED61DE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12" w:name="_Toc452721276"/>
      <w:r w:rsidRPr="00CD27AB">
        <w:rPr>
          <w:rFonts w:cs="Arial"/>
          <w:szCs w:val="24"/>
        </w:rPr>
        <w:t>1.</w:t>
      </w:r>
      <w:r w:rsidR="00B908A7">
        <w:rPr>
          <w:rFonts w:cs="Arial"/>
          <w:szCs w:val="24"/>
        </w:rPr>
        <w:t>3</w:t>
      </w:r>
      <w:r w:rsidRPr="00CD27AB">
        <w:rPr>
          <w:rFonts w:cs="Arial"/>
          <w:szCs w:val="24"/>
        </w:rPr>
        <w:t xml:space="preserve">.1. </w:t>
      </w:r>
      <w:r w:rsidR="00CD27AB" w:rsidRPr="00CD27AB">
        <w:rPr>
          <w:rFonts w:cs="Arial"/>
          <w:szCs w:val="24"/>
        </w:rPr>
        <w:t>Fundação da estrutura de basquete</w:t>
      </w:r>
      <w:bookmarkEnd w:id="12"/>
    </w:p>
    <w:p w:rsidR="00ED61DE" w:rsidRPr="00CD27AB" w:rsidRDefault="00612E50" w:rsidP="00CD2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7AB">
        <w:rPr>
          <w:rFonts w:ascii="Arial" w:hAnsi="Arial" w:cs="Arial"/>
          <w:sz w:val="24"/>
          <w:szCs w:val="24"/>
        </w:rPr>
        <w:t>Para a fundação será realizado a e</w:t>
      </w:r>
      <w:r w:rsidR="00ED61DE" w:rsidRPr="00CD27AB">
        <w:rPr>
          <w:rFonts w:ascii="Arial" w:hAnsi="Arial" w:cs="Arial"/>
          <w:sz w:val="24"/>
          <w:szCs w:val="24"/>
        </w:rPr>
        <w:t>scavação manual</w:t>
      </w:r>
      <w:r w:rsidR="004A7968" w:rsidRPr="00CD27AB">
        <w:rPr>
          <w:rFonts w:ascii="Arial" w:hAnsi="Arial" w:cs="Arial"/>
          <w:sz w:val="24"/>
          <w:szCs w:val="24"/>
        </w:rPr>
        <w:t xml:space="preserve"> </w:t>
      </w:r>
      <w:r w:rsidR="000E5A05" w:rsidRPr="00CD27AB">
        <w:rPr>
          <w:rFonts w:ascii="Arial" w:hAnsi="Arial" w:cs="Arial"/>
          <w:sz w:val="24"/>
          <w:szCs w:val="24"/>
        </w:rPr>
        <w:t>com dimensões de 0,</w:t>
      </w:r>
      <w:r w:rsidR="00CB1EA0" w:rsidRPr="00CD27AB">
        <w:rPr>
          <w:rFonts w:ascii="Arial" w:hAnsi="Arial" w:cs="Arial"/>
          <w:sz w:val="24"/>
          <w:szCs w:val="24"/>
        </w:rPr>
        <w:t>4</w:t>
      </w:r>
      <w:r w:rsidR="000E5A05" w:rsidRPr="00CD27AB">
        <w:rPr>
          <w:rFonts w:ascii="Arial" w:hAnsi="Arial" w:cs="Arial"/>
          <w:sz w:val="24"/>
          <w:szCs w:val="24"/>
        </w:rPr>
        <w:t>0 m x 0,</w:t>
      </w:r>
      <w:r w:rsidR="00CB1EA0" w:rsidRPr="00CD27AB">
        <w:rPr>
          <w:rFonts w:ascii="Arial" w:hAnsi="Arial" w:cs="Arial"/>
          <w:sz w:val="24"/>
          <w:szCs w:val="24"/>
        </w:rPr>
        <w:t>9</w:t>
      </w:r>
      <w:r w:rsidR="00B908A7">
        <w:rPr>
          <w:rFonts w:ascii="Arial" w:hAnsi="Arial" w:cs="Arial"/>
          <w:sz w:val="24"/>
          <w:szCs w:val="24"/>
        </w:rPr>
        <w:t>0 m x 0,55</w:t>
      </w:r>
      <w:r w:rsidR="000E5A05" w:rsidRPr="00CD27AB">
        <w:rPr>
          <w:rFonts w:ascii="Arial" w:hAnsi="Arial" w:cs="Arial"/>
          <w:sz w:val="24"/>
          <w:szCs w:val="24"/>
        </w:rPr>
        <w:t>,</w:t>
      </w:r>
      <w:r w:rsidR="00B908A7">
        <w:rPr>
          <w:rFonts w:ascii="Arial" w:hAnsi="Arial" w:cs="Arial"/>
          <w:sz w:val="24"/>
          <w:szCs w:val="24"/>
        </w:rPr>
        <w:t xml:space="preserve"> </w:t>
      </w:r>
      <w:r w:rsidR="000E5A05" w:rsidRPr="00CD27AB">
        <w:rPr>
          <w:rFonts w:ascii="Arial" w:hAnsi="Arial" w:cs="Arial"/>
          <w:sz w:val="24"/>
          <w:szCs w:val="24"/>
        </w:rPr>
        <w:t>após a escavação será realizado o</w:t>
      </w:r>
      <w:r w:rsidR="00ED61DE" w:rsidRPr="00CD27AB">
        <w:rPr>
          <w:rFonts w:ascii="Arial" w:hAnsi="Arial" w:cs="Arial"/>
          <w:sz w:val="24"/>
          <w:szCs w:val="24"/>
        </w:rPr>
        <w:t xml:space="preserve"> apiloamento de fundo de valas </w:t>
      </w:r>
      <w:r w:rsidR="000E5A05" w:rsidRPr="00CD27AB">
        <w:rPr>
          <w:rFonts w:ascii="Arial" w:hAnsi="Arial" w:cs="Arial"/>
          <w:sz w:val="24"/>
          <w:szCs w:val="24"/>
        </w:rPr>
        <w:t xml:space="preserve">com maço de 30 kg . A estrutura metálica será nivelada e fixada com </w:t>
      </w:r>
      <w:r w:rsidR="00ED61DE" w:rsidRPr="00CD27AB">
        <w:rPr>
          <w:rFonts w:ascii="Arial" w:hAnsi="Arial" w:cs="Arial"/>
          <w:sz w:val="24"/>
          <w:szCs w:val="24"/>
        </w:rPr>
        <w:t xml:space="preserve">concreto dosado </w:t>
      </w:r>
      <w:r w:rsidR="00AB53FD" w:rsidRPr="00CD27AB">
        <w:rPr>
          <w:rFonts w:ascii="Arial" w:hAnsi="Arial" w:cs="Arial"/>
          <w:sz w:val="24"/>
          <w:szCs w:val="24"/>
        </w:rPr>
        <w:t>15</w:t>
      </w:r>
      <w:r w:rsidR="00ED61DE" w:rsidRPr="00CD27AB">
        <w:rPr>
          <w:rFonts w:ascii="Arial" w:hAnsi="Arial" w:cs="Arial"/>
          <w:sz w:val="24"/>
          <w:szCs w:val="24"/>
        </w:rPr>
        <w:t xml:space="preserve"> </w:t>
      </w:r>
      <w:r w:rsidR="004A7968" w:rsidRPr="00CD27AB">
        <w:rPr>
          <w:rFonts w:ascii="Arial" w:hAnsi="Arial" w:cs="Arial"/>
          <w:sz w:val="24"/>
          <w:szCs w:val="24"/>
        </w:rPr>
        <w:t>MPA</w:t>
      </w:r>
      <w:r w:rsidR="00974071" w:rsidRPr="00CD27AB">
        <w:rPr>
          <w:rFonts w:ascii="Arial" w:hAnsi="Arial" w:cs="Arial"/>
          <w:sz w:val="24"/>
          <w:szCs w:val="24"/>
        </w:rPr>
        <w:t>.</w:t>
      </w:r>
    </w:p>
    <w:p w:rsidR="00DB6F15" w:rsidRPr="00CD27AB" w:rsidRDefault="0018510D" w:rsidP="00CD27AB">
      <w:pPr>
        <w:pStyle w:val="Ttulo2"/>
        <w:spacing w:line="360" w:lineRule="auto"/>
        <w:jc w:val="both"/>
        <w:rPr>
          <w:rFonts w:cs="Arial"/>
          <w:szCs w:val="24"/>
        </w:rPr>
      </w:pPr>
      <w:bookmarkStart w:id="13" w:name="_Toc452721277"/>
      <w:r w:rsidRPr="00CD27AB">
        <w:rPr>
          <w:rFonts w:cs="Arial"/>
          <w:szCs w:val="24"/>
        </w:rPr>
        <w:t>1</w:t>
      </w:r>
      <w:r w:rsidR="00DB6F15" w:rsidRPr="00CD27AB">
        <w:rPr>
          <w:rFonts w:cs="Arial"/>
          <w:szCs w:val="24"/>
        </w:rPr>
        <w:t>.</w:t>
      </w:r>
      <w:r w:rsidR="00AB53FD" w:rsidRPr="00CD27AB">
        <w:rPr>
          <w:rFonts w:cs="Arial"/>
          <w:szCs w:val="24"/>
        </w:rPr>
        <w:t>4.</w:t>
      </w:r>
      <w:r w:rsidR="00DB6F15" w:rsidRPr="00CD27AB">
        <w:rPr>
          <w:rFonts w:cs="Arial"/>
          <w:szCs w:val="24"/>
        </w:rPr>
        <w:t xml:space="preserve"> ALAMBRADO</w:t>
      </w:r>
      <w:bookmarkEnd w:id="13"/>
    </w:p>
    <w:p w:rsidR="004277A0" w:rsidRPr="00CD27AB" w:rsidRDefault="00DB6F15" w:rsidP="00CD27AB">
      <w:pPr>
        <w:pStyle w:val="Default"/>
        <w:spacing w:line="360" w:lineRule="auto"/>
        <w:jc w:val="both"/>
        <w:rPr>
          <w:rFonts w:ascii="Arial" w:hAnsi="Arial" w:cs="Arial"/>
        </w:rPr>
      </w:pPr>
      <w:r w:rsidRPr="00CD27AB">
        <w:rPr>
          <w:rFonts w:ascii="Arial" w:hAnsi="Arial" w:cs="Arial"/>
        </w:rPr>
        <w:t xml:space="preserve"> </w:t>
      </w:r>
      <w:r w:rsidR="00D7354E" w:rsidRPr="00CD27AB">
        <w:rPr>
          <w:rFonts w:ascii="Arial" w:hAnsi="Arial" w:cs="Arial"/>
        </w:rPr>
        <w:t xml:space="preserve">Toda tela do alambrado será </w:t>
      </w:r>
      <w:r w:rsidR="00A0602A" w:rsidRPr="00CD27AB">
        <w:rPr>
          <w:rFonts w:ascii="Arial" w:hAnsi="Arial" w:cs="Arial"/>
        </w:rPr>
        <w:t>com tela de arame galv. Fio 14</w:t>
      </w:r>
      <w:r w:rsidR="00D7354E" w:rsidRPr="00CD27AB">
        <w:rPr>
          <w:rFonts w:ascii="Arial" w:hAnsi="Arial" w:cs="Arial"/>
        </w:rPr>
        <w:t xml:space="preserve"> BWG malha </w:t>
      </w:r>
      <w:r w:rsidR="00A0602A" w:rsidRPr="00CD27AB">
        <w:rPr>
          <w:rFonts w:ascii="Arial" w:hAnsi="Arial" w:cs="Arial"/>
        </w:rPr>
        <w:t>5</w:t>
      </w:r>
      <w:r w:rsidR="00D7354E" w:rsidRPr="00CD27AB">
        <w:rPr>
          <w:rFonts w:ascii="Arial" w:hAnsi="Arial" w:cs="Arial"/>
        </w:rPr>
        <w:t>x</w:t>
      </w:r>
      <w:r w:rsidR="00A0602A" w:rsidRPr="00CD27AB">
        <w:rPr>
          <w:rFonts w:ascii="Arial" w:hAnsi="Arial" w:cs="Arial"/>
        </w:rPr>
        <w:t xml:space="preserve">5 cm quadrada ou losango, estruturado por tubos de aço galvanizado, com </w:t>
      </w:r>
      <w:r w:rsidR="00A0602A" w:rsidRPr="00CD27AB">
        <w:rPr>
          <w:rFonts w:ascii="Arial" w:hAnsi="Arial" w:cs="Arial"/>
        </w:rPr>
        <w:lastRenderedPageBreak/>
        <w:t>costura,</w:t>
      </w:r>
      <w:r w:rsidR="00B908A7">
        <w:rPr>
          <w:rFonts w:ascii="Arial" w:hAnsi="Arial" w:cs="Arial"/>
        </w:rPr>
        <w:t xml:space="preserve"> </w:t>
      </w:r>
      <w:r w:rsidR="00A0602A" w:rsidRPr="00CD27AB">
        <w:rPr>
          <w:rFonts w:ascii="Arial" w:hAnsi="Arial" w:cs="Arial"/>
        </w:rPr>
        <w:t xml:space="preserve">2440, </w:t>
      </w:r>
      <w:r w:rsidR="00C73A91" w:rsidRPr="00CD27AB">
        <w:rPr>
          <w:rFonts w:ascii="Arial" w:hAnsi="Arial" w:cs="Arial"/>
        </w:rPr>
        <w:t>diâmetro</w:t>
      </w:r>
      <w:r w:rsidR="00A0602A" w:rsidRPr="00CD27AB">
        <w:rPr>
          <w:rFonts w:ascii="Arial" w:hAnsi="Arial" w:cs="Arial"/>
        </w:rPr>
        <w:t xml:space="preserve"> 2"</w:t>
      </w:r>
      <w:r w:rsidR="00974071" w:rsidRPr="00CD27AB">
        <w:rPr>
          <w:rFonts w:ascii="Arial" w:hAnsi="Arial" w:cs="Arial"/>
        </w:rPr>
        <w:t>.</w:t>
      </w:r>
      <w:r w:rsidR="00380539" w:rsidRPr="00CD27AB">
        <w:rPr>
          <w:rFonts w:ascii="Arial" w:hAnsi="Arial" w:cs="Arial"/>
        </w:rPr>
        <w:t xml:space="preserve"> </w:t>
      </w:r>
      <w:r w:rsidR="00B908A7">
        <w:rPr>
          <w:rFonts w:ascii="Arial" w:hAnsi="Arial" w:cs="Arial"/>
        </w:rPr>
        <w:t xml:space="preserve">Sua </w:t>
      </w:r>
      <w:r w:rsidR="00D7354E" w:rsidRPr="00CD27AB">
        <w:rPr>
          <w:rFonts w:ascii="Arial" w:hAnsi="Arial" w:cs="Arial"/>
        </w:rPr>
        <w:t>pintura do alambrado será com tinta esmalte sintético utilizando compressor</w:t>
      </w:r>
      <w:r w:rsidR="0018510D" w:rsidRPr="00CD27AB">
        <w:rPr>
          <w:rFonts w:ascii="Arial" w:hAnsi="Arial" w:cs="Arial"/>
        </w:rPr>
        <w:t xml:space="preserve"> </w:t>
      </w:r>
      <w:r w:rsidR="00D7354E" w:rsidRPr="00CD27AB">
        <w:rPr>
          <w:rFonts w:ascii="Arial" w:hAnsi="Arial" w:cs="Arial"/>
        </w:rPr>
        <w:t>em duas demãos.</w:t>
      </w:r>
    </w:p>
    <w:p w:rsidR="00AC01B0" w:rsidRPr="00CD27AB" w:rsidRDefault="00AC01B0" w:rsidP="00CD27A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908A7" w:rsidRDefault="00AB53FD" w:rsidP="00B908A7">
      <w:pPr>
        <w:pStyle w:val="Ttulo2"/>
        <w:spacing w:line="360" w:lineRule="auto"/>
        <w:jc w:val="both"/>
        <w:rPr>
          <w:rFonts w:cs="Arial"/>
          <w:szCs w:val="24"/>
        </w:rPr>
      </w:pPr>
      <w:bookmarkStart w:id="14" w:name="_Toc452721278"/>
      <w:r w:rsidRPr="00CD27AB">
        <w:rPr>
          <w:rFonts w:cs="Arial"/>
          <w:szCs w:val="24"/>
        </w:rPr>
        <w:t>2.0  PINTURA DA COBERTURA DA QUADRA</w:t>
      </w:r>
      <w:bookmarkEnd w:id="14"/>
    </w:p>
    <w:p w:rsidR="00AB53FD" w:rsidRPr="00B908A7" w:rsidRDefault="00AB53FD" w:rsidP="00B908A7">
      <w:pPr>
        <w:spacing w:line="360" w:lineRule="auto"/>
        <w:rPr>
          <w:rFonts w:ascii="Arial" w:hAnsi="Arial" w:cs="Arial"/>
          <w:sz w:val="24"/>
          <w:szCs w:val="24"/>
        </w:rPr>
      </w:pPr>
      <w:r w:rsidRPr="00B908A7">
        <w:rPr>
          <w:rFonts w:ascii="Arial" w:hAnsi="Arial" w:cs="Arial"/>
          <w:sz w:val="24"/>
          <w:szCs w:val="24"/>
        </w:rPr>
        <w:t>A cobertura da quadra, seus pilares</w:t>
      </w:r>
      <w:r w:rsidR="00B908A7" w:rsidRPr="00B908A7">
        <w:rPr>
          <w:rFonts w:ascii="Arial" w:hAnsi="Arial" w:cs="Arial"/>
          <w:sz w:val="24"/>
          <w:szCs w:val="24"/>
        </w:rPr>
        <w:t>,</w:t>
      </w:r>
      <w:r w:rsidRPr="00B908A7">
        <w:rPr>
          <w:rFonts w:ascii="Arial" w:hAnsi="Arial" w:cs="Arial"/>
          <w:sz w:val="24"/>
          <w:szCs w:val="24"/>
        </w:rPr>
        <w:t xml:space="preserve"> suas estruturas metálicas e suas telhas, receberão aplicação de tinta esmalte sintético para peças metálicas em duas demãos. Todas as superfícies a serem pintadas deverão estar cuidadosamente limpas e convenientemente preparadas para o tipo de pintura a que se destina. As pinturas só poderão ser aplicadas quando as superfícies estiverem totalmente secas.</w:t>
      </w:r>
    </w:p>
    <w:p w:rsidR="00AB53FD" w:rsidRPr="00CD27AB" w:rsidRDefault="00AB53FD" w:rsidP="00CD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53FD" w:rsidRPr="00CD27AB" w:rsidRDefault="00AB53FD" w:rsidP="00CD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53FD" w:rsidRPr="00CD27AB" w:rsidRDefault="00AB53FD" w:rsidP="00CD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7AB">
        <w:rPr>
          <w:rFonts w:ascii="Arial" w:hAnsi="Arial" w:cs="Arial"/>
          <w:sz w:val="24"/>
          <w:szCs w:val="24"/>
        </w:rPr>
        <w:t xml:space="preserve">                                                        Porto Nacional TO, 03 de Junho de  2016.</w:t>
      </w:r>
    </w:p>
    <w:p w:rsidR="00AB53FD" w:rsidRPr="00CD27AB" w:rsidRDefault="00AB53FD" w:rsidP="00CD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53FD" w:rsidRPr="00CD27AB" w:rsidRDefault="00AB53FD" w:rsidP="00CD2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7AB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AB53FD" w:rsidRPr="00CD27AB" w:rsidRDefault="00AB53FD" w:rsidP="00CD2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7AB">
        <w:rPr>
          <w:rFonts w:ascii="Arial" w:hAnsi="Arial" w:cs="Arial"/>
          <w:sz w:val="24"/>
          <w:szCs w:val="24"/>
        </w:rPr>
        <w:t xml:space="preserve">                                               Equipe Técnica:</w:t>
      </w:r>
    </w:p>
    <w:p w:rsidR="00AB53FD" w:rsidRPr="00CD27AB" w:rsidRDefault="00AB53FD" w:rsidP="00CD2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53FD" w:rsidRPr="00CD27AB" w:rsidRDefault="00AB53FD" w:rsidP="00CD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53FD" w:rsidRPr="00CD27AB" w:rsidRDefault="00AB53FD" w:rsidP="00B908A7">
      <w:pPr>
        <w:pStyle w:val="Default"/>
        <w:tabs>
          <w:tab w:val="left" w:pos="2342"/>
        </w:tabs>
        <w:spacing w:line="360" w:lineRule="auto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 w:rsidRPr="00CD27AB">
        <w:rPr>
          <w:rFonts w:ascii="Arial" w:eastAsia="Times New Roman" w:hAnsi="Arial" w:cs="Arial"/>
          <w:b/>
          <w:bCs/>
          <w:iCs/>
          <w:color w:val="auto"/>
          <w:lang w:eastAsia="pt-BR"/>
        </w:rPr>
        <w:t>ANDREIA  ARRUDA SANTOS</w:t>
      </w:r>
    </w:p>
    <w:p w:rsidR="00AB53FD" w:rsidRPr="00CD27AB" w:rsidRDefault="00AB53FD" w:rsidP="00B908A7">
      <w:pPr>
        <w:spacing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CD27AB">
        <w:rPr>
          <w:rFonts w:ascii="Arial" w:hAnsi="Arial" w:cs="Arial"/>
          <w:sz w:val="24"/>
          <w:szCs w:val="24"/>
          <w:lang w:eastAsia="pt-BR"/>
        </w:rPr>
        <w:t>Engenheira Civil CREA TO 206920/D</w:t>
      </w:r>
    </w:p>
    <w:p w:rsidR="00AB53FD" w:rsidRPr="00CD27AB" w:rsidRDefault="00AB53FD" w:rsidP="00B908A7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AB53FD" w:rsidRPr="00CD27AB" w:rsidRDefault="00AB53FD" w:rsidP="00B908A7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AB53FD" w:rsidRPr="00CD27AB" w:rsidRDefault="00AB53FD" w:rsidP="00B908A7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AB53FD" w:rsidRPr="00CD27AB" w:rsidRDefault="00AB53FD" w:rsidP="00B908A7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AB53FD" w:rsidRPr="00CD27AB" w:rsidRDefault="00AB53FD" w:rsidP="00B908A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CD27AB">
        <w:rPr>
          <w:rFonts w:ascii="Arial" w:hAnsi="Arial" w:cs="Arial"/>
          <w:b/>
        </w:rPr>
        <w:t>SANDRA MARIA BARRETO WERNCKE</w:t>
      </w:r>
    </w:p>
    <w:p w:rsidR="00AB53FD" w:rsidRPr="00CD27AB" w:rsidRDefault="00AB53FD" w:rsidP="00B908A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CD27AB">
        <w:rPr>
          <w:rFonts w:ascii="Arial" w:hAnsi="Arial" w:cs="Arial"/>
        </w:rPr>
        <w:t>Arquiteta Urbanista CAU A 64452-8</w:t>
      </w:r>
    </w:p>
    <w:sectPr w:rsidR="00AB53FD" w:rsidRPr="00CD27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BF" w:rsidRDefault="00CF35BF" w:rsidP="00965279">
      <w:pPr>
        <w:spacing w:after="0" w:line="240" w:lineRule="auto"/>
      </w:pPr>
      <w:r>
        <w:separator/>
      </w:r>
    </w:p>
  </w:endnote>
  <w:endnote w:type="continuationSeparator" w:id="0">
    <w:p w:rsidR="00CF35BF" w:rsidRDefault="00CF35BF" w:rsidP="0096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6A" w:rsidRDefault="00503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6ECE02B" wp14:editId="5860C250">
          <wp:simplePos x="0" y="0"/>
          <wp:positionH relativeFrom="column">
            <wp:posOffset>4472305</wp:posOffset>
          </wp:positionH>
          <wp:positionV relativeFrom="paragraph">
            <wp:posOffset>-201930</wp:posOffset>
          </wp:positionV>
          <wp:extent cx="1407795" cy="514985"/>
          <wp:effectExtent l="0" t="0" r="190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B5819" wp14:editId="353F732D">
              <wp:simplePos x="0" y="0"/>
              <wp:positionH relativeFrom="column">
                <wp:posOffset>-440616</wp:posOffset>
              </wp:positionH>
              <wp:positionV relativeFrom="paragraph">
                <wp:posOffset>-260166</wp:posOffset>
              </wp:positionV>
              <wp:extent cx="1649286" cy="729276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286" cy="7292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C6A" w:rsidRPr="00965279" w:rsidRDefault="00503C6A" w:rsidP="00965279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965279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Av. Murilo Braga, 1887 – Centro</w:t>
                          </w:r>
                        </w:p>
                        <w:p w:rsidR="00503C6A" w:rsidRPr="00965279" w:rsidRDefault="00503C6A" w:rsidP="00965279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965279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Cep. 77500-000</w:t>
                          </w:r>
                        </w:p>
                        <w:p w:rsidR="00503C6A" w:rsidRPr="00965279" w:rsidRDefault="00503C6A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965279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Fone (63) 3363-6000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4.7pt;margin-top:-20.5pt;width:129.85pt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" filled="f" stroked="f">
              <v:textbox>
                <w:txbxContent>
                  <w:p w:rsidR="00503C6A" w:rsidRPr="00965279" w:rsidRDefault="00503C6A" w:rsidP="00965279">
                    <w:pPr>
                      <w:spacing w:line="240" w:lineRule="auto"/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965279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Av. Murilo Braga, 1887 – </w:t>
                    </w:r>
                    <w:proofErr w:type="gramStart"/>
                    <w:r w:rsidRPr="00965279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Centro</w:t>
                    </w:r>
                    <w:proofErr w:type="gramEnd"/>
                  </w:p>
                  <w:p w:rsidR="00503C6A" w:rsidRPr="00965279" w:rsidRDefault="00503C6A" w:rsidP="00965279">
                    <w:pPr>
                      <w:spacing w:line="240" w:lineRule="auto"/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proofErr w:type="spellStart"/>
                    <w:proofErr w:type="gramStart"/>
                    <w:r w:rsidRPr="00965279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Cep</w:t>
                    </w:r>
                    <w:proofErr w:type="spellEnd"/>
                    <w:proofErr w:type="gramEnd"/>
                    <w:r w:rsidRPr="00965279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. 77500-000</w:t>
                    </w:r>
                  </w:p>
                  <w:p w:rsidR="00503C6A" w:rsidRPr="00965279" w:rsidRDefault="00503C6A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965279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Fone (63) 3363-6000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BF" w:rsidRDefault="00CF35BF" w:rsidP="00965279">
      <w:pPr>
        <w:spacing w:after="0" w:line="240" w:lineRule="auto"/>
      </w:pPr>
      <w:r>
        <w:separator/>
      </w:r>
    </w:p>
  </w:footnote>
  <w:footnote w:type="continuationSeparator" w:id="0">
    <w:p w:rsidR="00CF35BF" w:rsidRDefault="00CF35BF" w:rsidP="0096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6A" w:rsidRDefault="00503C6A" w:rsidP="00965279">
    <w:pPr>
      <w:pStyle w:val="Cabealho"/>
      <w:jc w:val="center"/>
      <w:rPr>
        <w:rFonts w:ascii="Arial" w:hAnsi="Arial" w:cs="Arial"/>
        <w:b/>
      </w:rPr>
    </w:pPr>
  </w:p>
  <w:p w:rsidR="00503C6A" w:rsidRPr="00965279" w:rsidRDefault="00503C6A" w:rsidP="00965279">
    <w:pPr>
      <w:pStyle w:val="Cabealho"/>
      <w:jc w:val="center"/>
      <w:rPr>
        <w:rFonts w:ascii="Arial" w:hAnsi="Arial" w:cs="Arial"/>
        <w:b/>
      </w:rPr>
    </w:pPr>
    <w:r w:rsidRPr="00965279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06C8B2E8" wp14:editId="5C8434DD">
          <wp:simplePos x="0" y="0"/>
          <wp:positionH relativeFrom="column">
            <wp:posOffset>2593975</wp:posOffset>
          </wp:positionH>
          <wp:positionV relativeFrom="paragraph">
            <wp:posOffset>-366395</wp:posOffset>
          </wp:positionV>
          <wp:extent cx="358775" cy="460375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C6A" w:rsidRPr="00965279" w:rsidRDefault="00503C6A" w:rsidP="00965279">
    <w:pPr>
      <w:pStyle w:val="Cabealho"/>
      <w:jc w:val="center"/>
      <w:rPr>
        <w:rFonts w:ascii="Arial" w:hAnsi="Arial" w:cs="Arial"/>
        <w:b/>
      </w:rPr>
    </w:pPr>
    <w:r w:rsidRPr="00965279">
      <w:rPr>
        <w:rFonts w:ascii="Arial" w:hAnsi="Arial" w:cs="Arial"/>
        <w:b/>
      </w:rPr>
      <w:t>GOVERNO DO TOCANTINS</w:t>
    </w:r>
  </w:p>
  <w:p w:rsidR="00503C6A" w:rsidRDefault="00503C6A" w:rsidP="00965279">
    <w:pPr>
      <w:pStyle w:val="Cabealho"/>
      <w:jc w:val="center"/>
      <w:rPr>
        <w:rFonts w:ascii="Arial" w:hAnsi="Arial" w:cs="Arial"/>
        <w:b/>
      </w:rPr>
    </w:pPr>
    <w:r w:rsidRPr="00965279">
      <w:rPr>
        <w:rFonts w:ascii="Arial" w:hAnsi="Arial" w:cs="Arial"/>
        <w:b/>
      </w:rPr>
      <w:t>PREFEITURA MUNICIPAL DE PORTO NACIONAL</w:t>
    </w:r>
  </w:p>
  <w:p w:rsidR="00503C6A" w:rsidRPr="00965279" w:rsidRDefault="00503C6A" w:rsidP="00965279">
    <w:pPr>
      <w:pStyle w:val="Cabealh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1F"/>
    <w:rsid w:val="000251FE"/>
    <w:rsid w:val="0003341C"/>
    <w:rsid w:val="00044E0F"/>
    <w:rsid w:val="00047362"/>
    <w:rsid w:val="00056BE8"/>
    <w:rsid w:val="000833EE"/>
    <w:rsid w:val="0009214F"/>
    <w:rsid w:val="000A23E8"/>
    <w:rsid w:val="000A6FD9"/>
    <w:rsid w:val="000B1F8B"/>
    <w:rsid w:val="000C150C"/>
    <w:rsid w:val="000D5DAC"/>
    <w:rsid w:val="000E26D8"/>
    <w:rsid w:val="000E5A05"/>
    <w:rsid w:val="001073F4"/>
    <w:rsid w:val="0011036B"/>
    <w:rsid w:val="00117277"/>
    <w:rsid w:val="00120B6D"/>
    <w:rsid w:val="001807BA"/>
    <w:rsid w:val="0018510D"/>
    <w:rsid w:val="00187B4C"/>
    <w:rsid w:val="001E0E0F"/>
    <w:rsid w:val="001E15EA"/>
    <w:rsid w:val="00213509"/>
    <w:rsid w:val="00225330"/>
    <w:rsid w:val="00227CCE"/>
    <w:rsid w:val="002328C7"/>
    <w:rsid w:val="002329A7"/>
    <w:rsid w:val="00234404"/>
    <w:rsid w:val="00244441"/>
    <w:rsid w:val="00246C1C"/>
    <w:rsid w:val="00252788"/>
    <w:rsid w:val="00262CA2"/>
    <w:rsid w:val="002A0179"/>
    <w:rsid w:val="002B7082"/>
    <w:rsid w:val="002C1ABD"/>
    <w:rsid w:val="002E2290"/>
    <w:rsid w:val="002F414E"/>
    <w:rsid w:val="00313B9A"/>
    <w:rsid w:val="00314003"/>
    <w:rsid w:val="0032173C"/>
    <w:rsid w:val="00334D19"/>
    <w:rsid w:val="00366394"/>
    <w:rsid w:val="0037273E"/>
    <w:rsid w:val="00380539"/>
    <w:rsid w:val="00384424"/>
    <w:rsid w:val="003A367E"/>
    <w:rsid w:val="003A7ADA"/>
    <w:rsid w:val="003B5F60"/>
    <w:rsid w:val="003C698B"/>
    <w:rsid w:val="003C7E19"/>
    <w:rsid w:val="003E0566"/>
    <w:rsid w:val="003F38C2"/>
    <w:rsid w:val="003F739A"/>
    <w:rsid w:val="004277A0"/>
    <w:rsid w:val="00436658"/>
    <w:rsid w:val="00462423"/>
    <w:rsid w:val="00474296"/>
    <w:rsid w:val="00475F9D"/>
    <w:rsid w:val="0048572A"/>
    <w:rsid w:val="004A7968"/>
    <w:rsid w:val="004C0D46"/>
    <w:rsid w:val="004D7A67"/>
    <w:rsid w:val="004E2F02"/>
    <w:rsid w:val="004F559C"/>
    <w:rsid w:val="004F66C0"/>
    <w:rsid w:val="00503C6A"/>
    <w:rsid w:val="00515FA0"/>
    <w:rsid w:val="005576BF"/>
    <w:rsid w:val="00560FC4"/>
    <w:rsid w:val="00565654"/>
    <w:rsid w:val="00596186"/>
    <w:rsid w:val="005B6475"/>
    <w:rsid w:val="005D2ACB"/>
    <w:rsid w:val="005D5E95"/>
    <w:rsid w:val="005E4D4C"/>
    <w:rsid w:val="005E5DEC"/>
    <w:rsid w:val="005F0413"/>
    <w:rsid w:val="005F574E"/>
    <w:rsid w:val="00610977"/>
    <w:rsid w:val="00612E50"/>
    <w:rsid w:val="00624E75"/>
    <w:rsid w:val="0062597D"/>
    <w:rsid w:val="00633CA5"/>
    <w:rsid w:val="00640E58"/>
    <w:rsid w:val="0064699A"/>
    <w:rsid w:val="00646C6D"/>
    <w:rsid w:val="00652244"/>
    <w:rsid w:val="0065482F"/>
    <w:rsid w:val="00662861"/>
    <w:rsid w:val="00666B86"/>
    <w:rsid w:val="00691873"/>
    <w:rsid w:val="006922DB"/>
    <w:rsid w:val="00694D5B"/>
    <w:rsid w:val="006A6A48"/>
    <w:rsid w:val="006B0F75"/>
    <w:rsid w:val="006C3F65"/>
    <w:rsid w:val="006C72DE"/>
    <w:rsid w:val="007129A0"/>
    <w:rsid w:val="00717057"/>
    <w:rsid w:val="00747A9D"/>
    <w:rsid w:val="007550A3"/>
    <w:rsid w:val="00765D32"/>
    <w:rsid w:val="00767286"/>
    <w:rsid w:val="007902DD"/>
    <w:rsid w:val="007A1F04"/>
    <w:rsid w:val="007A2AB7"/>
    <w:rsid w:val="007A591C"/>
    <w:rsid w:val="007A5C61"/>
    <w:rsid w:val="007B6B43"/>
    <w:rsid w:val="007C07E9"/>
    <w:rsid w:val="007E6A44"/>
    <w:rsid w:val="00820E6D"/>
    <w:rsid w:val="00824E0D"/>
    <w:rsid w:val="00861D6C"/>
    <w:rsid w:val="00874610"/>
    <w:rsid w:val="0088021E"/>
    <w:rsid w:val="008D74A3"/>
    <w:rsid w:val="008E2514"/>
    <w:rsid w:val="008E56B4"/>
    <w:rsid w:val="008F30E9"/>
    <w:rsid w:val="00925B4E"/>
    <w:rsid w:val="00951272"/>
    <w:rsid w:val="00965279"/>
    <w:rsid w:val="00974071"/>
    <w:rsid w:val="009C3C72"/>
    <w:rsid w:val="009D43F7"/>
    <w:rsid w:val="00A0602A"/>
    <w:rsid w:val="00A112AE"/>
    <w:rsid w:val="00A15D95"/>
    <w:rsid w:val="00A21E79"/>
    <w:rsid w:val="00A2391A"/>
    <w:rsid w:val="00A4654F"/>
    <w:rsid w:val="00A74D62"/>
    <w:rsid w:val="00A94275"/>
    <w:rsid w:val="00A9451D"/>
    <w:rsid w:val="00AA6B27"/>
    <w:rsid w:val="00AB0CE1"/>
    <w:rsid w:val="00AB53FD"/>
    <w:rsid w:val="00AB576A"/>
    <w:rsid w:val="00AC01B0"/>
    <w:rsid w:val="00AF4F61"/>
    <w:rsid w:val="00B0558A"/>
    <w:rsid w:val="00B06DA3"/>
    <w:rsid w:val="00B173F8"/>
    <w:rsid w:val="00B31498"/>
    <w:rsid w:val="00B4206A"/>
    <w:rsid w:val="00B5658F"/>
    <w:rsid w:val="00B8116B"/>
    <w:rsid w:val="00B908A7"/>
    <w:rsid w:val="00BC5438"/>
    <w:rsid w:val="00BC5CDA"/>
    <w:rsid w:val="00C25045"/>
    <w:rsid w:val="00C40BF2"/>
    <w:rsid w:val="00C55EEE"/>
    <w:rsid w:val="00C73A91"/>
    <w:rsid w:val="00CB1EA0"/>
    <w:rsid w:val="00CB5ECD"/>
    <w:rsid w:val="00CB6394"/>
    <w:rsid w:val="00CB6A4F"/>
    <w:rsid w:val="00CD27AB"/>
    <w:rsid w:val="00CF35BF"/>
    <w:rsid w:val="00D47C1F"/>
    <w:rsid w:val="00D57405"/>
    <w:rsid w:val="00D67A7D"/>
    <w:rsid w:val="00D7354E"/>
    <w:rsid w:val="00DB6EA6"/>
    <w:rsid w:val="00DB6F15"/>
    <w:rsid w:val="00DD3E8A"/>
    <w:rsid w:val="00E04614"/>
    <w:rsid w:val="00E7790E"/>
    <w:rsid w:val="00E77FC7"/>
    <w:rsid w:val="00E95D14"/>
    <w:rsid w:val="00EB5326"/>
    <w:rsid w:val="00EC2471"/>
    <w:rsid w:val="00EC5210"/>
    <w:rsid w:val="00ED61DE"/>
    <w:rsid w:val="00EE2F02"/>
    <w:rsid w:val="00EF644A"/>
    <w:rsid w:val="00F01F99"/>
    <w:rsid w:val="00F060FC"/>
    <w:rsid w:val="00F06F20"/>
    <w:rsid w:val="00F40A9C"/>
    <w:rsid w:val="00F42136"/>
    <w:rsid w:val="00F43174"/>
    <w:rsid w:val="00F63784"/>
    <w:rsid w:val="00F874ED"/>
    <w:rsid w:val="00F95060"/>
    <w:rsid w:val="00FA3155"/>
    <w:rsid w:val="00FB250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017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017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0179"/>
    <w:pPr>
      <w:keepNext/>
      <w:keepLines/>
      <w:spacing w:before="120" w:after="120"/>
      <w:ind w:left="708"/>
      <w:outlineLvl w:val="2"/>
    </w:pPr>
    <w:rPr>
      <w:rFonts w:ascii="Arial" w:eastAsiaTheme="majorEastAsia" w:hAnsi="Arial" w:cstheme="majorBidi"/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7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5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79"/>
  </w:style>
  <w:style w:type="paragraph" w:styleId="Rodap">
    <w:name w:val="footer"/>
    <w:basedOn w:val="Normal"/>
    <w:link w:val="RodapChar"/>
    <w:uiPriority w:val="99"/>
    <w:unhideWhenUsed/>
    <w:rsid w:val="00965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279"/>
  </w:style>
  <w:style w:type="paragraph" w:styleId="Textodebalo">
    <w:name w:val="Balloon Text"/>
    <w:basedOn w:val="Normal"/>
    <w:link w:val="TextodebaloChar"/>
    <w:uiPriority w:val="99"/>
    <w:semiHidden/>
    <w:unhideWhenUsed/>
    <w:rsid w:val="0096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2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A017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A0179"/>
    <w:rPr>
      <w:rFonts w:ascii="Arial" w:eastAsiaTheme="majorEastAsia" w:hAnsi="Arial" w:cstheme="majorBidi"/>
      <w:b/>
      <w:bCs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A0179"/>
    <w:rPr>
      <w:rFonts w:ascii="Arial" w:eastAsiaTheme="majorEastAsia" w:hAnsi="Arial" w:cstheme="majorBidi"/>
      <w:b/>
      <w:bCs/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D43F7"/>
    <w:pPr>
      <w:outlineLvl w:val="9"/>
    </w:pPr>
    <w:rPr>
      <w:rFonts w:asciiTheme="majorHAnsi" w:hAnsiTheme="majorHAnsi"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D43F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D43F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D43F7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D43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394"/>
    <w:rPr>
      <w:b/>
      <w:bCs/>
    </w:rPr>
  </w:style>
  <w:style w:type="character" w:customStyle="1" w:styleId="apple-converted-space">
    <w:name w:val="apple-converted-space"/>
    <w:basedOn w:val="Fontepargpadro"/>
    <w:rsid w:val="00CB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017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017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0179"/>
    <w:pPr>
      <w:keepNext/>
      <w:keepLines/>
      <w:spacing w:before="120" w:after="120"/>
      <w:ind w:left="708"/>
      <w:outlineLvl w:val="2"/>
    </w:pPr>
    <w:rPr>
      <w:rFonts w:ascii="Arial" w:eastAsiaTheme="majorEastAsia" w:hAnsi="Arial" w:cstheme="majorBidi"/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7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5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79"/>
  </w:style>
  <w:style w:type="paragraph" w:styleId="Rodap">
    <w:name w:val="footer"/>
    <w:basedOn w:val="Normal"/>
    <w:link w:val="RodapChar"/>
    <w:uiPriority w:val="99"/>
    <w:unhideWhenUsed/>
    <w:rsid w:val="00965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279"/>
  </w:style>
  <w:style w:type="paragraph" w:styleId="Textodebalo">
    <w:name w:val="Balloon Text"/>
    <w:basedOn w:val="Normal"/>
    <w:link w:val="TextodebaloChar"/>
    <w:uiPriority w:val="99"/>
    <w:semiHidden/>
    <w:unhideWhenUsed/>
    <w:rsid w:val="0096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2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A017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A0179"/>
    <w:rPr>
      <w:rFonts w:ascii="Arial" w:eastAsiaTheme="majorEastAsia" w:hAnsi="Arial" w:cstheme="majorBidi"/>
      <w:b/>
      <w:bCs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A0179"/>
    <w:rPr>
      <w:rFonts w:ascii="Arial" w:eastAsiaTheme="majorEastAsia" w:hAnsi="Arial" w:cstheme="majorBidi"/>
      <w:b/>
      <w:bCs/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D43F7"/>
    <w:pPr>
      <w:outlineLvl w:val="9"/>
    </w:pPr>
    <w:rPr>
      <w:rFonts w:asciiTheme="majorHAnsi" w:hAnsiTheme="majorHAnsi"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D43F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D43F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D43F7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D43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394"/>
    <w:rPr>
      <w:b/>
      <w:bCs/>
    </w:rPr>
  </w:style>
  <w:style w:type="character" w:customStyle="1" w:styleId="apple-converted-space">
    <w:name w:val="apple-converted-space"/>
    <w:basedOn w:val="Fontepargpadro"/>
    <w:rsid w:val="00CB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45B5-A9F5-46EC-AEC1-728B6FAE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</dc:creator>
  <cp:lastModifiedBy>sandra</cp:lastModifiedBy>
  <cp:revision>2</cp:revision>
  <cp:lastPrinted>2016-06-03T17:45:00Z</cp:lastPrinted>
  <dcterms:created xsi:type="dcterms:W3CDTF">2016-06-03T17:49:00Z</dcterms:created>
  <dcterms:modified xsi:type="dcterms:W3CDTF">2016-06-03T17:49:00Z</dcterms:modified>
</cp:coreProperties>
</file>