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8" w:rsidRDefault="008A0839">
      <w:pPr>
        <w:pStyle w:val="Corpodetexto"/>
        <w:ind w:left="536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 w:bidi="ar-SA"/>
        </w:rPr>
        <w:drawing>
          <wp:inline distT="0" distB="0" distL="0" distR="0">
            <wp:extent cx="495537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37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29"/>
        <w:gridCol w:w="5486"/>
        <w:gridCol w:w="2376"/>
      </w:tblGrid>
      <w:tr w:rsidR="00765158">
        <w:trPr>
          <w:trHeight w:val="228"/>
        </w:trPr>
        <w:tc>
          <w:tcPr>
            <w:tcW w:w="3429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86" w:type="dxa"/>
          </w:tcPr>
          <w:p w:rsidR="00765158" w:rsidRDefault="008A0839">
            <w:pPr>
              <w:pStyle w:val="TableParagraph"/>
              <w:spacing w:before="0" w:line="156" w:lineRule="exact"/>
              <w:ind w:left="586"/>
              <w:rPr>
                <w:b/>
                <w:sz w:val="14"/>
              </w:rPr>
            </w:pPr>
            <w:r>
              <w:rPr>
                <w:b/>
                <w:sz w:val="14"/>
              </w:rPr>
              <w:t>PREFEITURA MUNICIPAL DE PORTO NACIONAL</w:t>
            </w:r>
          </w:p>
        </w:tc>
        <w:tc>
          <w:tcPr>
            <w:tcW w:w="2376" w:type="dxa"/>
            <w:vMerge w:val="restart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65158">
        <w:trPr>
          <w:trHeight w:val="1092"/>
        </w:trPr>
        <w:tc>
          <w:tcPr>
            <w:tcW w:w="3429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765158" w:rsidRDefault="0076515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765158" w:rsidRDefault="00765158">
            <w:pPr>
              <w:pStyle w:val="TableParagraph"/>
              <w:spacing w:before="0"/>
              <w:rPr>
                <w:rFonts w:ascii="Times New Roman"/>
                <w:sz w:val="19"/>
              </w:rPr>
            </w:pPr>
          </w:p>
          <w:p w:rsidR="00765158" w:rsidRDefault="008A0839">
            <w:pPr>
              <w:pStyle w:val="TableParagraph"/>
              <w:spacing w:before="0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LRF (ART 2º, §1º, INCISO IV)</w:t>
            </w:r>
          </w:p>
        </w:tc>
        <w:tc>
          <w:tcPr>
            <w:tcW w:w="5486" w:type="dxa"/>
          </w:tcPr>
          <w:p w:rsidR="00765158" w:rsidRDefault="008A0839">
            <w:pPr>
              <w:pStyle w:val="TableParagraph"/>
              <w:spacing w:before="67"/>
              <w:ind w:left="205" w:right="12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EXERCÍCIO:  2021</w:t>
            </w:r>
          </w:p>
          <w:p w:rsidR="00765158" w:rsidRDefault="008A0839">
            <w:pPr>
              <w:pStyle w:val="TableParagraph"/>
              <w:spacing w:before="99"/>
              <w:ind w:left="206" w:right="12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APURAÇÃO DA RECEITA CORRENTE LÍQUIDA RPREVISTA</w:t>
            </w:r>
          </w:p>
          <w:p w:rsidR="00765158" w:rsidRDefault="0076515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765158" w:rsidRDefault="0076515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765158" w:rsidRDefault="008A0839">
            <w:pPr>
              <w:pStyle w:val="TableParagraph"/>
              <w:spacing w:before="0"/>
              <w:ind w:left="206" w:right="12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PROJEÇÃO DA RECEITA CORRENTE LÍQUIDA PREVISTA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765158" w:rsidRDefault="00765158">
            <w:pPr>
              <w:rPr>
                <w:sz w:val="2"/>
                <w:szCs w:val="2"/>
              </w:rPr>
            </w:pPr>
          </w:p>
        </w:tc>
      </w:tr>
      <w:tr w:rsidR="00765158">
        <w:trPr>
          <w:trHeight w:val="280"/>
        </w:trPr>
        <w:tc>
          <w:tcPr>
            <w:tcW w:w="3429" w:type="dxa"/>
            <w:shd w:val="clear" w:color="auto" w:fill="CCCCCC"/>
          </w:tcPr>
          <w:p w:rsidR="00765158" w:rsidRDefault="008A0839">
            <w:pPr>
              <w:pStyle w:val="TableParagraph"/>
              <w:spacing w:before="14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5486" w:type="dxa"/>
            <w:shd w:val="clear" w:color="auto" w:fill="CCCCCC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shd w:val="clear" w:color="auto" w:fill="CCCCCC"/>
          </w:tcPr>
          <w:p w:rsidR="00765158" w:rsidRDefault="008A0839">
            <w:pPr>
              <w:pStyle w:val="TableParagraph"/>
              <w:spacing w:before="14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PREVISÃO</w:t>
            </w:r>
          </w:p>
        </w:tc>
      </w:tr>
      <w:tr w:rsidR="00765158">
        <w:trPr>
          <w:trHeight w:val="270"/>
        </w:trPr>
        <w:tc>
          <w:tcPr>
            <w:tcW w:w="3429" w:type="dxa"/>
            <w:shd w:val="clear" w:color="auto" w:fill="F3F3F3"/>
          </w:tcPr>
          <w:p w:rsidR="00765158" w:rsidRDefault="008A0839">
            <w:pPr>
              <w:pStyle w:val="TableParagraph"/>
              <w:spacing w:before="49"/>
              <w:ind w:left="5"/>
              <w:rPr>
                <w:sz w:val="14"/>
              </w:rPr>
            </w:pPr>
            <w:r>
              <w:rPr>
                <w:sz w:val="14"/>
              </w:rPr>
              <w:t>RECEITAS CORRENTES(I)</w:t>
            </w:r>
          </w:p>
        </w:tc>
        <w:tc>
          <w:tcPr>
            <w:tcW w:w="5486" w:type="dxa"/>
            <w:shd w:val="clear" w:color="auto" w:fill="F3F3F3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shd w:val="clear" w:color="auto" w:fill="F3F3F3"/>
          </w:tcPr>
          <w:p w:rsidR="00765158" w:rsidRDefault="008A0839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216.752.068,00</w:t>
            </w:r>
          </w:p>
        </w:tc>
      </w:tr>
      <w:tr w:rsidR="00765158">
        <w:trPr>
          <w:trHeight w:val="282"/>
        </w:trPr>
        <w:tc>
          <w:tcPr>
            <w:tcW w:w="3429" w:type="dxa"/>
          </w:tcPr>
          <w:p w:rsidR="00765158" w:rsidRDefault="008A0839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sz w:val="14"/>
              </w:rPr>
              <w:t>Receita Tributaria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spacing w:before="5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46.818.068,00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IRRF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Outras Receitas Tributárias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46.818.068,00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Receita de Contribuições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21.226.000,00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Receita Patrimonial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299.000,00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Receita Agropecuária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Receita Industrial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Receita de Serviços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Transferências Correntes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148.099.000,00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 do FPM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 do ICMS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 do IPVA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 do ITR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Transferências da LC 87/1996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Transferências da LC 61/1989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Transferências do FUNDEB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Outras Transferências Correntes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148.099.000,00</w:t>
            </w:r>
          </w:p>
        </w:tc>
      </w:tr>
      <w:tr w:rsidR="00765158">
        <w:trPr>
          <w:trHeight w:val="287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Outras Receitas Correntes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292.000,00</w:t>
            </w:r>
          </w:p>
        </w:tc>
      </w:tr>
      <w:tr w:rsidR="00765158">
        <w:trPr>
          <w:trHeight w:val="270"/>
        </w:trPr>
        <w:tc>
          <w:tcPr>
            <w:tcW w:w="3429" w:type="dxa"/>
            <w:shd w:val="clear" w:color="auto" w:fill="F3F3F3"/>
          </w:tcPr>
          <w:p w:rsidR="00765158" w:rsidRDefault="008A0839">
            <w:pPr>
              <w:pStyle w:val="TableParagraph"/>
              <w:spacing w:before="49"/>
              <w:ind w:left="5"/>
              <w:rPr>
                <w:sz w:val="14"/>
              </w:rPr>
            </w:pPr>
            <w:r>
              <w:rPr>
                <w:sz w:val="14"/>
              </w:rPr>
              <w:t>DEDUÇÕES(II)</w:t>
            </w:r>
          </w:p>
        </w:tc>
        <w:tc>
          <w:tcPr>
            <w:tcW w:w="5486" w:type="dxa"/>
            <w:shd w:val="clear" w:color="auto" w:fill="F3F3F3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shd w:val="clear" w:color="auto" w:fill="F3F3F3"/>
          </w:tcPr>
          <w:p w:rsidR="00765158" w:rsidRDefault="008A0839">
            <w:pPr>
              <w:pStyle w:val="TableParagraph"/>
              <w:spacing w:before="4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2"/>
        </w:trPr>
        <w:tc>
          <w:tcPr>
            <w:tcW w:w="3429" w:type="dxa"/>
          </w:tcPr>
          <w:p w:rsidR="00765158" w:rsidRDefault="008A0839">
            <w:pPr>
              <w:pStyle w:val="TableParagraph"/>
              <w:spacing w:before="59"/>
              <w:ind w:left="82"/>
              <w:rPr>
                <w:sz w:val="14"/>
              </w:rPr>
            </w:pPr>
            <w:r>
              <w:rPr>
                <w:sz w:val="14"/>
              </w:rPr>
              <w:t>Contrib. do Servidor para o Plano de Previdência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spacing w:before="5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Compensação Financ. entre Regimes Previdência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80"/>
        </w:trPr>
        <w:tc>
          <w:tcPr>
            <w:tcW w:w="3429" w:type="dxa"/>
          </w:tcPr>
          <w:p w:rsidR="00765158" w:rsidRDefault="008A0839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Dedução de Receita para Formação do FUNDEB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765158">
        <w:trPr>
          <w:trHeight w:val="218"/>
        </w:trPr>
        <w:tc>
          <w:tcPr>
            <w:tcW w:w="3429" w:type="dxa"/>
          </w:tcPr>
          <w:p w:rsidR="00765158" w:rsidRDefault="008A0839">
            <w:pPr>
              <w:pStyle w:val="TableParagraph"/>
              <w:spacing w:line="141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RECEITA CORRENTE LIQUIDA (III) = (I-II)</w:t>
            </w:r>
          </w:p>
        </w:tc>
        <w:tc>
          <w:tcPr>
            <w:tcW w:w="5486" w:type="dxa"/>
          </w:tcPr>
          <w:p w:rsidR="00765158" w:rsidRDefault="007651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 w:rsidR="00765158" w:rsidRDefault="008A0839">
            <w:pPr>
              <w:pStyle w:val="TableParagraph"/>
              <w:spacing w:line="141" w:lineRule="exact"/>
              <w:ind w:right="1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216.752.068,00</w:t>
            </w:r>
          </w:p>
        </w:tc>
      </w:tr>
    </w:tbl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765158">
      <w:pPr>
        <w:pStyle w:val="Corpodetexto"/>
        <w:rPr>
          <w:rFonts w:ascii="Times New Roman"/>
          <w:b w:val="0"/>
          <w:sz w:val="20"/>
        </w:rPr>
      </w:pPr>
    </w:p>
    <w:p w:rsidR="00765158" w:rsidRDefault="008A0839">
      <w:pPr>
        <w:pStyle w:val="Corpodetexto"/>
        <w:spacing w:before="1"/>
        <w:rPr>
          <w:rFonts w:ascii="Times New Roman"/>
          <w:b w:val="0"/>
          <w:sz w:val="2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240665</wp:posOffset>
                </wp:positionV>
                <wp:extent cx="7162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84EA6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pt,18.95pt" to="58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4t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765158" w:rsidRDefault="008A0839">
      <w:pPr>
        <w:pStyle w:val="Corpodetexto"/>
        <w:tabs>
          <w:tab w:val="left" w:pos="1759"/>
          <w:tab w:val="left" w:pos="10717"/>
        </w:tabs>
        <w:spacing w:before="25"/>
        <w:ind w:left="220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Página: 1</w:t>
      </w:r>
    </w:p>
    <w:p w:rsidR="00765158" w:rsidRDefault="008A0839">
      <w:pPr>
        <w:pStyle w:val="Corpodetexto"/>
        <w:tabs>
          <w:tab w:val="left" w:pos="8080"/>
        </w:tabs>
        <w:spacing w:before="79"/>
        <w:ind w:left="220"/>
      </w:pPr>
      <w:r>
        <w:tab/>
        <w:t>PREFEITURA MUNICIPAL DE PORTO NACIONAL</w:t>
      </w:r>
    </w:p>
    <w:sectPr w:rsidR="00765158">
      <w:type w:val="continuous"/>
      <w:pgSz w:w="11900" w:h="16840"/>
      <w:pgMar w:top="300" w:right="1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58"/>
    <w:rsid w:val="005D3A2F"/>
    <w:rsid w:val="00765158"/>
    <w:rsid w:val="008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A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A2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A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A2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2020-12-07T10:53:00Z</dcterms:created>
  <dcterms:modified xsi:type="dcterms:W3CDTF">2020-12-07T10:53:00Z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